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XVI/141/2016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29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uchwalenia „Programu Profilaktyki Uzależnień dla Miasta i Gminy Mrocza na rok 2016”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art. 4</w:t>
      </w:r>
      <w:r w:rsidRPr="00737F6A">
        <w:rPr>
          <w:vertAlign w:val="superscript"/>
        </w:rPr>
        <w:t>1</w:t>
      </w:r>
      <w:r w:rsidRPr="00737F6A">
        <w:rPr>
          <w:vertAlign w:val="superscript"/>
        </w:rPr>
        <w:t xml:space="preserve"> </w:t>
      </w:r>
      <w:r w:rsidRPr="00737F6A">
        <w:rPr>
          <w:vertAlign w:val="baseline"/>
        </w:rPr>
        <w:t>ust. 2 ustawy z dnia 26 października 1982r. o wychowaniu w trzeźwości i przeciwdziałaniu alkoholizmowi (t. j. Dz. U. z 2015 r. poz. 1286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oraz art. 10 ust. 3 ustawy z dnia 29 lipca 2005r. o przeciwdziałaniu narkomanii (t.j. Dz. U. z 2012r. poz. 124 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),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Uchwala się „Program Profilaktyki Uzależnień dla Miasta i Gminy Mrocza na rok 2016”, stanowiący załącznik do niniejszej uchwały, w skład którego wchodzą: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„Program Profilaktyki i Rozwiązywania Problemów Alkoholowych dla Miasta i Gminy Mrocza na rok 2016” – stanowiący Załącznik Nr 1 do w/w programu,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Program Przeciwdziałania Narkomanii dla Miasta i Gminy Mrocza na rok 2016” – stanowiący Załącznik Nr 2 do w/w programu.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zleca się Burmistrzowi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podlega ogłoszeniu w sposób zwyczajowo przyjęty na terenie Gminy Mrocza oraz na stronie internetowej w Biuletynie Informacji Publicznej 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podjęcia.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29 stycznia 2016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 w:rsidP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Organy samorządu terytorialnego są zobowiązane do podejmowania działań zmierzających do ograniczenia spożycia napojów alkoholowych oraz zmiany struktury ich spożycia, inicjowania i wspierania przedsięwzięć mających na celu zmiany obyczajów w zakresie spożywania tych napojów, działania na rzecz trzeźwości w miejscu pracy, przeciwdziałania powstawaniu i usuwaniu następstw nadużywania alkoholu, wspierania działań w tym zakresie organizacji społecznych i zakładów pracy, a także podejmowania działań związanych z profilaktyką i przeciwdziałaniem narkomanii, które na mocy art. 4</w:t>
      </w:r>
      <w:r w:rsidRPr="00737F6A">
        <w:rPr>
          <w:vertAlign w:val="superscript"/>
        </w:rPr>
        <w:t>1</w:t>
      </w:r>
      <w:r w:rsidRPr="00737F6A">
        <w:rPr>
          <w:vertAlign w:val="superscript"/>
        </w:rPr>
        <w:t xml:space="preserve"> </w:t>
      </w:r>
      <w:r w:rsidRPr="00737F6A">
        <w:rPr>
          <w:vertAlign w:val="baseline"/>
        </w:rPr>
        <w:t>ust. 2 ustawy z dnia 26 października 1982r. o wychowaniu w trzeźwości i przeciwdziałaniu alkoholizmowi oraz art. 10 ustawy z dnia 29 lipca 2005r. o przeciwdziałaniu narkomanii należą do zadań własnych gminy.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keepNext w:val="0"/>
        <w:rPr>
          <w:vertAlign w:val="baseline"/>
        </w:rPr>
      </w:pPr>
      <w:r w:rsidRPr="00737F6A">
        <w:rPr>
          <w:vertAlign w:val="baseline"/>
        </w:rPr>
        <w:t>Część ogólna, w postaci „Programu Profilaktyki Uzależnień dla Miasta i Gminy Mrocza na rok 2016” obejmuje omówienie istoty problemu uzależnień, podstawowe pojęcia związane z profilaktyką, klasyfikację oraz katalog środków psychoaktywnych, przyczyny i skutki uzależnień, ocenę stanu zagrożenia, zasoby do dyspozycji, a także cele do realizacji.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keepNext w:val="0"/>
        <w:rPr>
          <w:vertAlign w:val="baseline"/>
        </w:rPr>
      </w:pPr>
      <w:r w:rsidRPr="00737F6A">
        <w:rPr>
          <w:vertAlign w:val="baseline"/>
        </w:rPr>
        <w:t>Realizacja w/w zadań w oparciu o planowany budżet, prowadzona jest w postaci programów szczegółowych, tj. „Programu Profilaktyki i Rozwiązywania Problemów Alkoholowych dla Miasta i Gminy Mrocza na rok 2016” oraz „Programu Przeciwdziałania Narkomanii dla Miasta i Gminy Mrocza na rok 2016” stanowiących Załączniki Nr 1 i 2 do „Programu Profilaktyki Uzależnień dla Miasta i Gminy Mrocza na rok 2016”.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keepNext w:val="0"/>
        <w:rPr>
          <w:vertAlign w:val="baseline"/>
        </w:rPr>
      </w:pPr>
      <w:r w:rsidRPr="00737F6A">
        <w:rPr>
          <w:vertAlign w:val="baseline"/>
        </w:rPr>
        <w:t>W związku z powyższym uchwałę uznaje się za zasadną.</w:t>
      </w:r>
      <w:r w:rsidRPr="00737F6A">
        <w:rPr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keepNext w:val="0"/>
        <w:rPr>
          <w:vertAlign w:val="baseline"/>
        </w:rPr>
      </w:pPr>
      <w:r w:rsidRPr="00737F6A">
        <w:rPr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keepNext w:val="0"/>
        <w:rPr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keepNext w:val="0"/>
              <w:rPr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vertAlign w:val="baseline"/>
              </w:rPr>
            </w:pPr>
            <w:r w:rsidRPr="00737F6A">
              <w:rPr>
                <w:vertAlign w:val="baseline"/>
              </w:rPr>
              <w:t>Przewodniczący Rady Miejskiej w Mroczy</w:t>
            </w:r>
            <w:r w:rsidRPr="00737F6A">
              <w:rPr>
                <w:vertAlign w:val="baseline"/>
              </w:rPr>
              <w:br/>
            </w:r>
            <w:r w:rsidRPr="00737F6A">
              <w:rPr>
                <w:vertAlign w:val="baseline"/>
              </w:rPr>
              <w:br/>
            </w:r>
            <w:r w:rsidRPr="00737F6A">
              <w:rPr>
                <w:vertAlign w:val="baseline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keepNext w:val="0"/>
        <w:rPr>
          <w:vertAlign w:val="baseline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2015 r. poz. 1045 i poz. 1916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2011 r. Nr 117 poz. 678, z 2015 r. poz. 28, poz. 875, poz. 1916 i poz. 2014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