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X/78/2015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Wieloletniej Prognozie Finansowej na lata 2015-2026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 15 ustawy z dnia 8 marca 1990r.o 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226, art. 227, art. 228, art. 229, art. 230 ust. 1 i 6 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); uchwala się,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W uchwale Nr II/9/2014 Rady Miejskiej w Mroczy z dnia 17 grudnia 2014r roku w sprawie uchwalenia Wieloletniej Prognozy Finansowej Gminy Mrocza na lata 2015-2026, zmienionej :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IV/25/2015 Rady Miejskiej w Mroczy z dnia 30 stycznia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VI/36/2015 Rady Miejskiej w Mroczy z dnia 27 lutego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VII/41/2015 Rady Miejskiej w Mroczy z dnia 27 marca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VIII/51/2015 Rady Miejskiej w Mroczy z dnia 24 kwietnia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IX/64/2015 Rady Miejskiej w Mroczy z dnia 19 czerwca 2015r.,  wprowadza sie następujące zmiany: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załącznik Nr 1 – Wieloletnia Prognoza Finansowa Gminy Mrocza na lata 2015-2026 wraz z prognozą kwoty długu i spłat zobowiązań otrzymuje brzmienie, jak w załączniku Nr 1 do niniejszej uchwały;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2)</w:t>
        <w:tab/>
      </w:r>
      <w:r w:rsidRPr="00737F6A">
        <w:rPr>
          <w:i w:val="0"/>
        </w:rPr>
        <w:t>załącznik Nr 2 – Wykaz przedsięwzięć realizowanych w latach 2015-2026 otrzymuje brzmienie, jak w załączniku Nr 2 do niniejszej uchwały.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2. </w:t>
      </w:r>
      <w:r w:rsidRPr="00737F6A">
        <w:rPr>
          <w:i w:val="0"/>
        </w:rPr>
        <w:t>Wykonanie uchwały powierza się Burmistrzowi Miasta i 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3. </w:t>
      </w:r>
      <w:r w:rsidRPr="00737F6A">
        <w:rPr>
          <w:i w:val="0"/>
        </w:rPr>
        <w:t>Uchwała wchodzi w życie z dniem podjęcia i podlega ogłoszeniu w sposób zwyczajowo przyjęty na terenie 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Wiceprzewodniczący Rady Miejskiej w Mroczy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H. Kimber</w:t>
            </w:r>
          </w:p>
        </w:tc>
      </w:tr>
    </w:tbl>
    <w:p w:rsidR="00261A16" w:rsidRPr="00737F6A" w:rsidP="00737F6A">
      <w:pPr>
        <w:pStyle w:val="ARTartustawynprozporzdzenia"/>
        <w:rPr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i w:val="0"/>
        </w:rPr>
      </w:pPr>
      <w:r w:rsidRPr="00737F6A">
        <w:rPr>
          <w:i w:val="0"/>
        </w:rPr>
        <w:t xml:space="preserve">Załącznik Nr 1 do Uchwały </w:t>
      </w:r>
      <w:r w:rsidRPr="00737F6A">
        <w:rPr>
          <w:i w:val="0"/>
        </w:rPr>
        <w:br/>
      </w:r>
      <w:r w:rsidRPr="00737F6A">
        <w:rPr>
          <w:i w:val="0"/>
        </w:rPr>
        <w:t>Rady Miejskiej w Mroczy</w:t>
      </w:r>
      <w:r w:rsidRPr="00737F6A">
        <w:rPr>
          <w:i w:val="0"/>
        </w:rPr>
        <w:br/>
      </w:r>
      <w:r w:rsidRPr="00737F6A">
        <w:rPr>
          <w:i w:val="0"/>
        </w:rPr>
        <w:t>z dnia 28 sierpnia 2015 r.</w:t>
      </w:r>
      <w:r w:rsidRPr="00737F6A">
        <w:rPr>
          <w:i w:val="0"/>
        </w:rPr>
        <w:br/>
      </w:r>
      <w:r w:rsidRPr="00737F6A">
        <w:rPr>
          <w:rStyle w:val="Hyperlink"/>
          <w:i w:val="0"/>
        </w:rPr>
        <w:fldChar w:fldCharType="begin"/>
      </w:r>
      <w:r w:rsidRPr="00737F6A">
        <w:rPr>
          <w:rStyle w:val="Hyperlink"/>
          <w:i w:val="0"/>
        </w:rPr>
        <w:instrText xml:space="preserve"> HYPERLINK "Zalacznik1.pdf" </w:instrText>
      </w:r>
      <w:r w:rsidRPr="00737F6A">
        <w:rPr>
          <w:rStyle w:val="Hyperlink"/>
          <w:i w:val="0"/>
        </w:rPr>
        <w:fldChar w:fldCharType="separate"/>
      </w:r>
      <w:r w:rsidRPr="00737F6A">
        <w:rPr>
          <w:rStyle w:val="Hyperlink"/>
          <w:i w:val="0"/>
        </w:rPr>
        <w:t>Zalacznik1.pdf</w:t>
      </w:r>
      <w:r w:rsidRPr="00737F6A">
        <w:rPr>
          <w:rStyle w:val="Hyperlink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i w:val="0"/>
        </w:rPr>
      </w:pPr>
    </w:p>
    <w:p w:rsidR="00261A16" w:rsidRPr="00737F6A">
      <w:pPr>
        <w:pStyle w:val="TEKSTZacznikido"/>
        <w:keepNext/>
        <w:rPr>
          <w:i w:val="0"/>
        </w:rPr>
      </w:pPr>
      <w:r w:rsidRPr="00737F6A">
        <w:rPr>
          <w:i w:val="0"/>
        </w:rPr>
        <w:t xml:space="preserve">Załącznik Nr 2 do Uchwały </w:t>
      </w:r>
      <w:r w:rsidRPr="00737F6A">
        <w:rPr>
          <w:i w:val="0"/>
        </w:rPr>
        <w:br/>
      </w:r>
      <w:r w:rsidRPr="00737F6A">
        <w:rPr>
          <w:i w:val="0"/>
        </w:rPr>
        <w:t>Rady Miejskiej w Mroczy</w:t>
      </w:r>
      <w:r w:rsidRPr="00737F6A">
        <w:rPr>
          <w:i w:val="0"/>
        </w:rPr>
        <w:br/>
      </w:r>
      <w:r w:rsidRPr="00737F6A">
        <w:rPr>
          <w:i w:val="0"/>
        </w:rPr>
        <w:t>z dnia 28 sierpnia 2015 r.</w:t>
      </w:r>
      <w:r w:rsidRPr="00737F6A">
        <w:rPr>
          <w:i w:val="0"/>
        </w:rPr>
        <w:br/>
      </w:r>
      <w:r w:rsidRPr="00737F6A">
        <w:rPr>
          <w:rStyle w:val="Hyperlink"/>
          <w:i w:val="0"/>
        </w:rPr>
        <w:fldChar w:fldCharType="begin"/>
      </w:r>
      <w:r w:rsidRPr="00737F6A">
        <w:rPr>
          <w:rStyle w:val="Hyperlink"/>
          <w:i w:val="0"/>
        </w:rPr>
        <w:instrText xml:space="preserve"> HYPERLINK "Zalacznik2.pdf" </w:instrText>
      </w:r>
      <w:r w:rsidRPr="00737F6A">
        <w:rPr>
          <w:rStyle w:val="Hyperlink"/>
          <w:i w:val="0"/>
        </w:rPr>
        <w:fldChar w:fldCharType="separate"/>
      </w:r>
      <w:r w:rsidRPr="00737F6A">
        <w:rPr>
          <w:rStyle w:val="Hyperlink"/>
          <w:i w:val="0"/>
        </w:rPr>
        <w:t>Zalacznik2.pdf</w:t>
      </w:r>
      <w:r w:rsidRPr="00737F6A">
        <w:rPr>
          <w:rStyle w:val="Hyperlink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i w:val="0"/>
        </w:rPr>
      </w:pPr>
    </w:p>
    <w:p w:rsidR="00261A16" w:rsidRPr="00737F6A">
      <w:pPr>
        <w:pStyle w:val="TEKSTZacznikido"/>
        <w:keepNext/>
        <w:rPr>
          <w:i w:val="0"/>
        </w:rPr>
      </w:pPr>
      <w:r w:rsidRPr="00737F6A">
        <w:rPr>
          <w:i w:val="0"/>
        </w:rPr>
        <w:t xml:space="preserve">Załącznik Nr 3 do Uchwały </w:t>
      </w:r>
      <w:r w:rsidRPr="00737F6A">
        <w:rPr>
          <w:i w:val="0"/>
        </w:rPr>
        <w:br/>
      </w:r>
      <w:r w:rsidRPr="00737F6A">
        <w:rPr>
          <w:i w:val="0"/>
        </w:rPr>
        <w:t>Rady Miejskiej w Mroczy</w:t>
      </w:r>
      <w:r w:rsidRPr="00737F6A">
        <w:rPr>
          <w:i w:val="0"/>
        </w:rPr>
        <w:br/>
      </w:r>
      <w:r w:rsidRPr="00737F6A">
        <w:rPr>
          <w:i w:val="0"/>
        </w:rPr>
        <w:t>z dnia 28 sierpnia 2015 r.</w:t>
      </w:r>
      <w:r w:rsidRPr="00737F6A">
        <w:rPr>
          <w:i w:val="0"/>
        </w:rPr>
        <w:br/>
      </w:r>
      <w:r w:rsidRPr="00737F6A">
        <w:rPr>
          <w:rStyle w:val="Hyperlink"/>
          <w:i w:val="0"/>
        </w:rPr>
        <w:fldChar w:fldCharType="begin"/>
      </w:r>
      <w:r w:rsidRPr="00737F6A">
        <w:rPr>
          <w:rStyle w:val="Hyperlink"/>
          <w:i w:val="0"/>
        </w:rPr>
        <w:instrText xml:space="preserve"> HYPERLINK "Zalacznik3.pdf" </w:instrText>
      </w:r>
      <w:r w:rsidRPr="00737F6A">
        <w:rPr>
          <w:rStyle w:val="Hyperlink"/>
          <w:i w:val="0"/>
        </w:rPr>
        <w:fldChar w:fldCharType="separate"/>
      </w:r>
      <w:r w:rsidRPr="00737F6A">
        <w:rPr>
          <w:rStyle w:val="Hyperlink"/>
          <w:i w:val="0"/>
        </w:rPr>
        <w:t>Zalacznik3.pdf</w:t>
      </w:r>
      <w:r w:rsidRPr="00737F6A">
        <w:rPr>
          <w:rStyle w:val="Hyperlink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i w:val="0"/>
        </w:rPr>
      </w:pPr>
    </w:p>
    <w:p w:rsidR="00261A16" w:rsidRPr="00737F6A">
      <w:pPr>
        <w:pStyle w:val="TEKSTZacznikido"/>
        <w:keepNext w:val="0"/>
        <w:rPr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i w:val="0"/>
        </w:rPr>
      </w:pPr>
      <w:r w:rsidRPr="00737F6A">
        <w:rPr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Zmian w Wieloletniej Prognozie Finansowej dokonano ze względu na zwiększeniu planu dochodów i wydatków wynikających z zarządzeń Burmistrza Miasta i Gminy Mrocza : Nr 0050.107.2015 z dnia 25 czerwca 2015r, i Nr 0050.120.2015 z dnia 27 lipca 2015r., oraz z uchwały zmieniającej budżet.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Dochody bieżące zwiększone zostały o kwotę 604.925,79 zł z tytułu: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· zwiększenia podatków i opłat o kwotę 17.980,00 zł (wpływy z opłat za zezwolenia na sprzedaż alkoholu),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· zwiększenia części oświatowej subwencji ogólnej o kwotę 15.000,00 zł,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· zwiększenia dotacji i środków przeznaczonych na cele bieżące o kwotę 391.241,79 zł,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· zwiększenia wpływów z pozostałych dochodów o kwotę 180.704,00 zł ( wpływ środków za obciążenie kosztami przyłączy od ENEA Operator 45.787,00 zł; odszkodowanie od TUW w kwocie 3.259,00 zł w wyniku zalania pomieszczeń w budynku Urzędu, w następstwie awarii wodno-kanalizacyjnej; wpływ dywidendy od Zakładu Gospodarki Komunalnej w Mroczy sp.z o.o. w wysokości 119.858,00 zł; dochody z najmu Sali w Gimnazjum w kwocie 3.800,00 zł; dochody z tytułu zwrotu nienależnie pobranych świadczeń i zasiłków 8.000,00 zł.)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Dochody majątkowe zwiększone zostały o kwotę 360.204,40 zł w wyniku: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zmniejszenia dotacji UE na zadanie „Budowa kanalizacji sanitarnej oraz sieci wodociągowej dla miejscowości Chwałka i Ostrowo w Gminie Mrocza” o kwotę 3.435,00 zł, zgodnie z podpisanym aneksem Nr 2 z dnia 12 czerwca 2015r. do umowy zawartej z Samorządem Województwa Kujawsko-Pomorskiego;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zwiększenia dotacji w kwocie 410.375,30 zł na zadanie pn. „Remont nawierzchni bitumicznej drogi gminnej nr 090117C relacji Kolonia Wyrzańska-Dębowo polegająca na ułożeniu na istniejącą nawierzchnię nowej warstwy betonu asfaltowego oraz utwardzenie poboczy wraz z udrożnieniem i oczyszczeniem rowów przydrożnych”, w ramach Narodowego programu przebudowy dróg lokalnych – etap II Bezpieczeństwo-Dostępność- Rozwój;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zmniejszenia środków na dofinansowanie przedsięwzięcia pn. ”Demontaż, transport i unieszkodliwienie wyrobów zawierających azbest z terenu Gminy Mrocza” o kwotę 51.735,90 zł, zgodnie z podpisaną umową dotacji Nr DB15049/OZ-az z dnia 14.07.2015r., z Wojewódzkim Funduszem Ochrony Środowiska i Gospodarki Wodnej w Toruniu;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zwiększenia dotacji na dofinansowanie zadania polegającego na usuwaniu azbestu z terenu gminy Mrocza w kwocie 5.000,00 zł, zgodnie z zawartą umową dotacji Nr 201/2015 z dnia 185.06.2015r., z Powiatem Nakielskim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Wydatki bieżące zwiększone zostały o kwotę 482.753,79 zł ( w tym : wydatki na wynagrodzenia i składki od nich naliczane zwiększone o kwotę 59.404,60 zł; wydatki związane z funkcjonowaniem organów jst zwiększone o kwotę 21.814,00 zł ).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Wydatki majątkowe zwiększone zostały o kwotę 482.376,40 zł, w wyniku :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zwiększenia środków w kwocie 42.352,00 zł na zadanie pn.” Budowa kanalizacji sanitarnej oraz sieci wodociągowej dla miejscowości Chwałka i Ostrowo w Gminie Mrocza”;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zwiększenia środków w kwocie 410.375,30 zł na zadanie pn. „Remont nawierzchni bitumicznej drogi gminnej nr 090117C relacji Kolonia Wyrzańska-Dębowo polegająca na ułożeniu na istniejącą nawierzchnię nowej warstwy betonu asfaltowego oraz utwardzenie poboczy wraz z udrożnieniem i oczyszczeniem rowów przydrożnych”;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zwiększenia środków w wysokości 5.000,00 zł na dofinansowanie zadania polegającego na usuwaniu azbestu z terenu gminy Mrocza;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zmniejszenia środków na zadanie pn. „Demontaż, transport i unieszkodliwienie wyrobów zawierających azbest z terenu Gminy Mrocza” w kwocie 51.735,90 zł;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zmniejszenia środków w kwocie 3.615,00 zł na realizację Projektu pn. „Realizacja systemu innowacyjnej edukacji w województwie kujawsko-pomorskim poprzez zbudowanie systemu dystrybucji treści edukacyjnych”, zgodnie z aneksem Nr 1 do Umowy Partnerskiej Nr SI-II.433.UE.95.2013/74;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zabezpieczenia środków na zakup samochodu pożarniczego do OSP Witosław w kwocie 80.000,00 zł, środki te po zawarciu stosownego porozumienia, zostaną przekazane na Fundusz Wsparcia Państwowej Straży Pożarnej.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Przeliczony został dług Gminy Mrocza w związku z uruchomieniem środków z wykupu wierzytelności na zadanie ”Budowa kanalizacji sanitarnej oraz sieci wodociągowej dla miejscowości Chwałka i Ostrowo w Gminie Mrocza” Getin Noble Bank SA, zgodnie z umową przelewu wierzytelności z dnia 14.05.2015r. dokonał zapłaty w dniu 25 czerwca 2015r. faktury Nr 34, wystawionej przez firmę Przedsiębiorstwo Wielobranżowe SOLO Tuchola, w wysokości 1.162.236,66 zł. zł.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Harmonogram spłat rozpisany został od w/w kwoty, począwszy od sierpnia 2016 roku do lipca 2026 roku.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Po uwzględnieniu powyższych zmian dług Gminy Mrocza wynosi 18.147.614,78 zł, co stanowi 45,8% dochodów ogółem. Szczegółowe wyliczenie kwoty długu na 2015 rok zawiera objaśnienie do Wieloletniej Prognozy Finansowej.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Zadłużenie w poszczególnych latach przedstawia się następująco: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- 2016r. – 15.680.380,59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- 2017r. – 12.961.733,67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- 2018r. – 10.482.230,66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- 2019r. – 8.492.167,06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- 2020r. - 6.590.531,62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- 2021r. - 4.711.331,18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- 2022r. - 3.027.068,99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- 2023r. - 1.826.229,75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- 2024r. – 724.772,42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- 2025r. - 203.338,30 zł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Skorygowano przychody i rozchody budżetu na 2015 rok, o kwotę 3.435,00 zł, na podstawie podpisanego aneksu Nr 2 z dnia 12 czerwca 2015r. do umowy zawartej z Samorządem Województwa Kujawsko-Pomorskiego, dotyczącej udzielenia pomocy finansowej na zadanie „Budowa kanalizacji sanitarnej oraz sieci wodociągowej dla miejscowości Chwałka i Ostrowo w Gminie Mrocza”.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W ramach wydatków objętych limitem, o którym mowa w art.226 ust. 3 pkt 4 ufp, wprowadzono do wykazu przedsięwzięć 2 zadania związane z programami realizowanymi z udziałem środków unijnych :</w:t>
      </w:r>
      <w:r w:rsidRPr="00737F6A">
        <w:rPr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·</w:t>
      </w:r>
      <w:r w:rsidRPr="00737F6A">
        <w:rPr>
          <w:i w:val="0"/>
        </w:rPr>
        <w:t> </w:t>
      </w:r>
      <w:r w:rsidRPr="00737F6A">
        <w:rPr>
          <w:b/>
          <w:i w:val="0"/>
        </w:rPr>
        <w:t>zadanie bieżące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koszty trwałości projektu pn. „Realizacja systemu innowacyjnej edukacji w województwie kujawsko-pomorskim poprzez zbudowanie systemu dystrybucji treści edukacyjnych”, zgodnie z aneksem Nr 1 do Umowy Partnerskiej Nr SI-II.433.UE.95.2013/74. Łączne nakłady finansowe to kwota 6.911,64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- 2015r. – 314,17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- 2016r. – 1.256,66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- 2017r. – 1.256,66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- 2018r. – 1.256,66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- 2019r. – 1.256,66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- 2020r. - 1.256,66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- 2021r. - 314,17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</w:t>
      </w:r>
      <w:r w:rsidRPr="00737F6A">
        <w:rPr>
          <w:b w:val="0"/>
          <w:i w:val="0"/>
        </w:rPr>
        <w:t> </w:t>
      </w:r>
      <w:r w:rsidRPr="00737F6A">
        <w:rPr>
          <w:b/>
          <w:i w:val="0"/>
        </w:rPr>
        <w:t>zadanie majątkowe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”Budowa kanalizacji sanitarnej oraz sieci wodociągowej dla miejscowości Chwałka i Ostrowo w Gminie Mrocza wraz z wykupem wierzytelności na okres 10 lat”, zgodnie z umową przelewu wierzytelności z dnia 14.05.2015r. z Getin Noble Bank SA. Łączne nakłady finansowe to kwota 1.162.236,66 zł, natomiast limity wydatków w poszczególnych latach wynoszą: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- 2016r. – 38.741,86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- 2017r. – 116.223,60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- 2018r. – 125.908,90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- 2019r. – 116.223,60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- 2020r. - 116.223,60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- 2021r. - 116.223,60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- 2022r. - 106.538,30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- 2023r. - 116.223,60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- 2024r. – 125.908,90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- 2025r. - 116.223,60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- 2026r. - 67.797,10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Pozostałe dane w Wieloletniej Prognozie Finansowej zostały uzupełnione, zgodnie z wymogami rozporządzenia Ministra Finansów z dnia 8 sierpnia 2014r.r. w sprawie wieloletniej prognozy finansowej jednostki samorządu terytorialnego.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Wiceprzewodniczący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H. Kimber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1072.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911, 1146, 1626 i 1877, oraz z 2015r. poz. 238, 532.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