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IX/65/2015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dokonania zmian w budżecie Miasta i Gminy na 2015 rok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</w:t>
      </w:r>
      <w:r w:rsidRPr="00737F6A">
        <w:rPr>
          <w:i/>
        </w:rPr>
        <w:t>art. 18 ust. 2 pkt 4, pkt 9 lit. d, pkt 10 ustawy z dnia 8 marca 1990r. o samorządzie gminnym ( t.j.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 oraz art. 211, art. 212, art. 214, art. 215, art. 222, art. 235-237, art. 239, art. 258, art. 264 ust. 3-4 ustawy z dnia 27 sierpnia 2009r. o finansach publicznych ( t.j. Dz. U. z 2013r. poz. 885 ze zm.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);uchwala się co następuje:</w:t>
      </w:r>
      <w:r w:rsidRPr="00737F6A">
        <w:rPr>
          <w:i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W budżecie Gminy Mrocza na 2015 rok, uchwalonym uchwałą Nr II/10/2014 Rady Miejskiej w Mroczy z dnia 17 grudnia 2014r., zmienionym: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IV/26/2015 Rady Miejskiej w Mroczy z dnia 30 stycznia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VI/37/2015 Rady Miejskiej w Mroczy z dnia 27 lutego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VII/42/2015 Rady Miejskiej w Mroczy z dnia 27 marca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uchwałą Nr VIII/52/2015 Rady Miejskiej w Mroczy z dnia 24 kwietnia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0050.88.2015 Burmistrza Miasta i Gminy Mrocza z dnia 7 maja 2015r.,</w:t>
      </w:r>
      <w:r w:rsidRPr="00737F6A">
        <w:rPr>
          <w:i w:val="0"/>
        </w:rPr>
        <w:t> </w:t>
      </w:r>
    </w:p>
    <w:p w:rsidR="00261A16" w:rsidRPr="00737F6A" w:rsidP="00737F6A">
      <w:pPr>
        <w:pStyle w:val="TIRtiret"/>
        <w:rPr>
          <w:i w:val="0"/>
        </w:rPr>
      </w:pPr>
      <w:r w:rsidRPr="00737F6A">
        <w:rPr>
          <w:i w:val="0"/>
        </w:rPr>
        <w:t>-</w:t>
        <w:tab/>
      </w:r>
      <w:r w:rsidRPr="00737F6A">
        <w:rPr>
          <w:i w:val="0"/>
        </w:rPr>
        <w:t>zarządzeniem Nr 0050.94.2015 Burmistrza Miasta i Gminy Mrocza z dnia 22 maja 2015r.,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wprowadza się następujące zmiany:</w:t>
      </w:r>
      <w:r w:rsidRPr="00737F6A">
        <w:rPr>
          <w:i w:val="0"/>
        </w:rPr>
        <w:t> </w:t>
      </w:r>
    </w:p>
    <w:p w:rsidR="00261A16" w:rsidRPr="00737F6A" w:rsidP="00737F6A">
      <w:pPr>
        <w:pStyle w:val="PKTpunkt"/>
        <w:rPr>
          <w:i w:val="0"/>
        </w:rPr>
      </w:pPr>
      <w:r w:rsidRPr="00737F6A">
        <w:rPr>
          <w:i w:val="0"/>
        </w:rPr>
        <w:t>1)</w:t>
        <w:tab/>
      </w:r>
      <w:r w:rsidRPr="00737F6A">
        <w:rPr>
          <w:i w:val="0"/>
        </w:rPr>
        <w:t>§ 1 otrzymuje brzmienie: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„</w:t>
      </w:r>
      <w:r w:rsidRPr="00737F6A">
        <w:rPr>
          <w:i w:val="0"/>
        </w:rPr>
        <w:t>Ustala się łączną kwotę dochodów budżetu na 2015r. w wysokości</w:t>
      </w:r>
      <w:r w:rsidRPr="00737F6A">
        <w:rPr>
          <w:i w:val="0"/>
        </w:rPr>
        <w:t> </w:t>
      </w:r>
      <w:r w:rsidRPr="00737F6A">
        <w:rPr>
          <w:b/>
          <w:i w:val="0"/>
        </w:rPr>
        <w:t>38.639.138,14 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dochody bieżące w kwocie 30.789.792,14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dochody majątkowe w kwocie 7.849.346,00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zmtir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1 i 1a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§ 2 otrzymuje brzmienie: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Ustala się łączną kwotę wydatków budżetu na 2015r. w wysokości</w:t>
      </w:r>
      <w:r w:rsidRPr="00737F6A">
        <w:rPr>
          <w:b w:val="0"/>
          <w:i w:val="0"/>
        </w:rPr>
        <w:t> </w:t>
      </w:r>
      <w:r w:rsidRPr="00737F6A">
        <w:rPr>
          <w:b/>
          <w:i w:val="0"/>
        </w:rPr>
        <w:t>38.639.138,14 zł</w:t>
      </w:r>
      <w:r w:rsidRPr="00737F6A">
        <w:rPr>
          <w:b/>
          <w:i w:val="0"/>
        </w:rPr>
        <w:t> </w:t>
      </w:r>
      <w:r w:rsidRPr="00737F6A">
        <w:rPr>
          <w:b w:val="0"/>
          <w:i w:val="0"/>
        </w:rPr>
        <w:t>,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1)</w:t>
        <w:tab/>
      </w:r>
      <w:r w:rsidRPr="00737F6A">
        <w:rPr>
          <w:b w:val="0"/>
          <w:i w:val="0"/>
        </w:rPr>
        <w:t>Wydatki bieżące w kwocie 29.093.957,14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wydatki jednostek budżetowych w kwocie 20.170.622,30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wynagrodzenia i składki od nich naliczane w kwocie 13.058.423,02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wydatki związane z realizacją ich statutowych zadań w kwocie 7.112.199,28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b)</w:t>
        <w:tab/>
      </w:r>
      <w:r w:rsidRPr="00737F6A">
        <w:rPr>
          <w:b w:val="0"/>
          <w:i w:val="0"/>
        </w:rPr>
        <w:t>dotacje na zadania bieżące w kwocie 2.298.966,00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c)</w:t>
        <w:tab/>
      </w:r>
      <w:r w:rsidRPr="00737F6A">
        <w:rPr>
          <w:b w:val="0"/>
          <w:i w:val="0"/>
        </w:rPr>
        <w:t>świadczenia na rzecz osób fizycznych w kwocie 5.533.286,14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d)</w:t>
        <w:tab/>
      </w:r>
      <w:r w:rsidRPr="00737F6A">
        <w:rPr>
          <w:b w:val="0"/>
          <w:i w:val="0"/>
        </w:rPr>
        <w:t>wydatki na programy finansowane z udziałem środków, o których mowa w art.5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ust.1 pkt 2 i 3 w kwocie 282.082,70 zł,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e)</w:t>
        <w:tab/>
      </w:r>
      <w:r w:rsidRPr="00737F6A">
        <w:rPr>
          <w:b w:val="0"/>
          <w:i w:val="0"/>
        </w:rPr>
        <w:t>wydatki na obsługę długu w kwocie 809.000,00 zł.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PKTzmpktartykuempunktem"/>
        <w:rPr>
          <w:b w:val="0"/>
          <w:i w:val="0"/>
        </w:rPr>
      </w:pPr>
      <w:r w:rsidRPr="00737F6A">
        <w:rPr>
          <w:b w:val="0"/>
          <w:i w:val="0"/>
        </w:rPr>
        <w:t>2)</w:t>
        <w:tab/>
      </w:r>
      <w:r w:rsidRPr="00737F6A">
        <w:rPr>
          <w:b w:val="0"/>
          <w:i w:val="0"/>
        </w:rPr>
        <w:t>Wydatki majątkowe w kwocie 9.545.181,00 zł z tego: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LITwPKTzmlitwpktartykuempunktem"/>
        <w:rPr>
          <w:b w:val="0"/>
          <w:i w:val="0"/>
        </w:rPr>
      </w:pPr>
      <w:r w:rsidRPr="00737F6A">
        <w:rPr>
          <w:b w:val="0"/>
          <w:i w:val="0"/>
        </w:rPr>
        <w:t>a)</w:t>
        <w:tab/>
      </w:r>
      <w:r w:rsidRPr="00737F6A">
        <w:rPr>
          <w:b w:val="0"/>
          <w:i w:val="0"/>
        </w:rPr>
        <w:t>inwestycje i zakupy inwestycyjne w kwocie 9.545.181,00 zł; w tym: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na programy finansowane z udziałem środków, o których mowa w art. 5 ust. 1 pkt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2 i 3 w kwocie 2.641.694,00 zł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ZTIRwPKTzmtirwpktartykuempunktem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zgodnie z załącznikami Nr 2 i 2a do uchwały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3)</w:t>
        <w:tab/>
      </w:r>
      <w:r w:rsidRPr="00737F6A">
        <w:rPr>
          <w:b w:val="0"/>
          <w:i w:val="0"/>
        </w:rPr>
        <w:t>Określa się wydatki na zadania inwestycyjne na 2015 rok w wysokości 9.545.181,00 zł, jak w załącznikach Nr 3 i 3a.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4)</w:t>
        <w:tab/>
      </w:r>
      <w:r w:rsidRPr="00737F6A">
        <w:rPr>
          <w:b w:val="0"/>
          <w:i w:val="0"/>
        </w:rPr>
        <w:t>Ustala się łączną kwotę planowanych przychodów budżetu w wysokości 2.781.160,20 zł, oraz kwotę planowanych rozchodów w wysokości 2.781.160,20 zł, jak w załączniku Nr 4.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5)</w:t>
        <w:tab/>
      </w:r>
      <w:r w:rsidRPr="00737F6A">
        <w:rPr>
          <w:b w:val="0"/>
          <w:i w:val="0"/>
        </w:rPr>
        <w:t>w § 6 pkt 1 i 3 ustala się 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„dochody i wydatki związane z realizacją zadań z zakresu administracji rządowej i innych zadań zleconych odrębnymi ustawami, zgodnie z załącznikami Nr 5 i 6, w wysokości 4.156.269,44 zł”;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TIRtiret"/>
        <w:rPr>
          <w:b w:val="0"/>
          <w:i w:val="0"/>
        </w:rPr>
      </w:pPr>
      <w:r w:rsidRPr="00737F6A">
        <w:rPr>
          <w:b w:val="0"/>
          <w:i w:val="0"/>
        </w:rPr>
        <w:t>-</w:t>
        <w:tab/>
      </w:r>
      <w:r w:rsidRPr="00737F6A">
        <w:rPr>
          <w:b w:val="0"/>
          <w:i w:val="0"/>
        </w:rPr>
        <w:t>„dochody związane z realizacją własnych zadań bieżących gmin otrzymane z budżetu państwa w wysokości 1.493.174,00 zł, oraz wydatki w wysokości 1.464.116,00 zł , zgodnie z załącznikiem Nr 7”.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6)</w:t>
        <w:tab/>
      </w:r>
      <w:r w:rsidRPr="00737F6A">
        <w:rPr>
          <w:b w:val="0"/>
          <w:i w:val="0"/>
        </w:rPr>
        <w:t>§ 8 pkt 2 otrzymuje brzmienie: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Ustala się plan dotacji z budżetu gminy dla jednostek spoza sektora finansów publicznych na łączną kwotę 698.326,00 zł, jak w załączniku Nr 8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PKTpunkt"/>
        <w:rPr>
          <w:b w:val="0"/>
          <w:i w:val="0"/>
        </w:rPr>
      </w:pPr>
      <w:r w:rsidRPr="00737F6A">
        <w:rPr>
          <w:b w:val="0"/>
          <w:i w:val="0"/>
        </w:rPr>
        <w:t>7)</w:t>
        <w:tab/>
      </w:r>
      <w:r w:rsidRPr="00737F6A">
        <w:rPr>
          <w:b w:val="0"/>
          <w:i w:val="0"/>
        </w:rPr>
        <w:t>w § 13 pkt 2 ustala się limity zobowiązań: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„</w:t>
      </w:r>
      <w:r w:rsidRPr="00737F6A">
        <w:rPr>
          <w:b w:val="0"/>
          <w:i w:val="0"/>
        </w:rPr>
        <w:t>na spłatę wcześniej zaciągniętych zobowiązań z tytułu pożyczek i kredytów w kwocie 969.006,20 zł</w:t>
      </w:r>
      <w:r w:rsidRPr="00737F6A">
        <w:rPr>
          <w:b w:val="0"/>
          <w:i w:val="0"/>
        </w:rPr>
        <w:t>”</w:t>
      </w:r>
      <w:r w:rsidRPr="00737F6A">
        <w:rPr>
          <w:b w:val="0"/>
          <w:i w:val="0"/>
        </w:rPr>
        <w:t>.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2. </w:t>
      </w:r>
      <w:r w:rsidRPr="00737F6A">
        <w:rPr>
          <w:b w:val="0"/>
          <w:i w:val="0"/>
        </w:rPr>
        <w:t>Wykonanie uchwały zleca się Burmistrzowi Miasta i Gminy Mrocza.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ARTartustawynprozporzdzenia"/>
        <w:rPr>
          <w:b w:val="0"/>
          <w:i w:val="0"/>
        </w:rPr>
      </w:pPr>
      <w:r w:rsidRPr="00737F6A">
        <w:rPr>
          <w:b w:val="0"/>
          <w:i w:val="0"/>
        </w:rPr>
        <w:t>§ 3. </w:t>
      </w:r>
      <w:r w:rsidRPr="00737F6A">
        <w:rPr>
          <w:b w:val="0"/>
          <w:i w:val="0"/>
        </w:rPr>
        <w:t>Uchwała wchodzi w życie z dniem podjęcia i podlega publikacji w Dzienniku Urzędowym Województwa Kujawsko-Pomorskiego.</w:t>
      </w: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b w:val="0"/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 w:rsidP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1a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"Zalacznik1a.pdf"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Zalacznik1a.pdf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2a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"Zalacznik2a.pdf"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Zalacznik2a.pdf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3a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"Zalacznik3a.pdf"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Zalacznik3a.pdf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4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"Zalacznik4.pdf"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Zalacznik4.pdf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5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"Zalacznik5.pdf"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Zalacznik5.pdf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6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"Zalacznik6.pdf"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Zalacznik6.pdf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7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"Zalacznik7.pdf"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Zalacznik7.pdf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/>
        <w:rPr>
          <w:b w:val="0"/>
          <w:i w:val="0"/>
        </w:rPr>
      </w:pPr>
      <w:r w:rsidRPr="00737F6A">
        <w:rPr>
          <w:b w:val="0"/>
          <w:i w:val="0"/>
        </w:rPr>
        <w:t xml:space="preserve">Załącznik Nr 8 do Uchwały 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Rady Miejskiej w Mroczy</w:t>
      </w:r>
      <w:r w:rsidRPr="00737F6A">
        <w:rPr>
          <w:b w:val="0"/>
          <w:i w:val="0"/>
        </w:rPr>
        <w:br/>
      </w:r>
      <w:r w:rsidRPr="00737F6A">
        <w:rPr>
          <w:b w:val="0"/>
          <w:i w:val="0"/>
        </w:rPr>
        <w:t>z dnia 19 czerwca 2015 r.</w:t>
      </w:r>
      <w:r w:rsidRPr="00737F6A">
        <w:rPr>
          <w:b w:val="0"/>
          <w:i w:val="0"/>
        </w:rPr>
        <w:br/>
      </w:r>
      <w:r w:rsidRPr="00737F6A">
        <w:rPr>
          <w:rStyle w:val="Hyperlink"/>
          <w:b w:val="0"/>
          <w:i w:val="0"/>
        </w:rPr>
        <w:fldChar w:fldCharType="begin"/>
      </w:r>
      <w:r w:rsidRPr="00737F6A">
        <w:rPr>
          <w:rStyle w:val="Hyperlink"/>
          <w:b w:val="0"/>
          <w:i w:val="0"/>
        </w:rPr>
        <w:instrText xml:space="preserve"> HYPERLINK "Zalacznik8.pdf" </w:instrText>
      </w:r>
      <w:r w:rsidRPr="00737F6A">
        <w:rPr>
          <w:rStyle w:val="Hyperlink"/>
          <w:b w:val="0"/>
          <w:i w:val="0"/>
        </w:rPr>
        <w:fldChar w:fldCharType="separate"/>
      </w:r>
      <w:r w:rsidRPr="00737F6A">
        <w:rPr>
          <w:rStyle w:val="Hyperlink"/>
          <w:b w:val="0"/>
          <w:i w:val="0"/>
        </w:rPr>
        <w:t>Zalacznik8.pdf</w:t>
      </w:r>
      <w:r w:rsidRPr="00737F6A">
        <w:rPr>
          <w:rStyle w:val="Hyperlink"/>
          <w:b w:val="0"/>
          <w:i w:val="0"/>
        </w:rPr>
        <w:fldChar w:fldCharType="end"/>
      </w:r>
    </w:p>
    <w:p w:rsidR="00261A16" w:rsidRPr="00737F6A">
      <w:pPr>
        <w:pStyle w:val="TEKSTZacznikido"/>
        <w:keepNext w:val="0"/>
        <w:rPr>
          <w:b w:val="0"/>
          <w:i w:val="0"/>
        </w:rPr>
      </w:pPr>
    </w:p>
    <w:p w:rsidR="00261A16" w:rsidRPr="00737F6A">
      <w:pPr>
        <w:pStyle w:val="TEKSTZacznikido"/>
        <w:keepNext w:val="0"/>
        <w:rPr>
          <w:b w:val="0"/>
          <w:i w:val="0"/>
        </w:rPr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  <w:rPr>
          <w:b w:val="0"/>
          <w:i w:val="0"/>
        </w:rPr>
      </w:pPr>
      <w:r w:rsidRPr="00737F6A">
        <w:rPr>
          <w:b w:val="0"/>
          <w:i w:val="0"/>
        </w:rPr>
        <w:t>Uzasadnienie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Budżet Miasta i Gminy Mrocza na 2015r. został zwiększony po stronie dochodów i wydatków budżetowych o kwotę 975.914,72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1) Na podstawie decyzji Wojewody Kujawsko-Pomorskiego Nr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 WFB.I.3120.3.25.2015 z dnia 8 czerwca 2015 r. zwiększono plan dotacji w kwocie 1.567,02 zł, w rozdz. 85215 par. 2010, z przeznaczeniem na finansowanie wypłat dodatku energetycznego odbiorcom wrażliwym energii elektrycznej w II kwartale 2015r.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związku z powyższym w planie wydatków Miejsko-Gminnego Ośrodka Pomocy Społecznej, w rozdz. 85215, wprowadza się następujące kwoty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3110 „świadczenia społeczne” – 1.536,30 zł,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w par. 4300 „ zakup usług pozostałych” – 30,72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WFB.I.3120.3.26.2015 z dnia 10 czerwca 2015 r. zwiększono plan dotacji w kwocie 7.460,00 zł, w rozdz. 85216 par. 2030, z przeznaczeniem na zabezpieczenie wypłat zasiłków stałych, na podstawie miesięcznego sprawozdania finansowego dotyczącego realizacji zadań z zakresu pomocy społecznej i świadczeń rodzinnych – część II za okres styczeń – maj 2015r.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planie wydatków Miejsko-Gminnego Ośrodka Pomocy Społecznej powyższa kwotę ujęto w rozdz. 85216 par. 3110 „świadczenia społeczne”.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2) Na podstawie uchwały Nr 2/612/15 Zarządu Województwa Kujawsko-Pomorskiego z dnia 20 maja 2015 roku w sprawie ustalenia planu rzeczowo-finansowego zadań z zakresu poprawy jakości gruntów rolnych w asortymencie budowy i modernizacji dróg dojazdowych do gruntów rolnych na terenie województwa kujawsko-pomorskiego na 2015 rok, przyjęto do budżetu kwotę 114.800,00 zł, w rozdz. 60016 par. 2710, jako dotację na dofinansowanie zadania pn. „ Przebudowa drogi gminnej nr 090156C relacji Drążno-Krukówko w ramach modernizacji dróg transportu rolniczego na odcinku 648 metrów – etap II”.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3) W związku z zawartą umową Nr 144/2015 z Powiatem Nakielskim, dotyczącą współfinansowania zadania pn. „Łączą Nas Impresje” zabezpieczono środki na ten cel po stronie dochodów budżetowych w wysokości 5.000,00 zł, w rozdz. 75075 par. 2710. W wydatkach budżetowych kwota ta została zapisana w rozdz. 75075 par. 4300 „zakup usług pozostałych”.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4) W celu przystąpienia Gminy Mrocza do projektu systemowego pn. „Nowoczesne oddziały przedszkolne w Gminie Mrocza”, realizowanego w ramach Programu Operacyjnego Kapitał Ludzki, Działanie 9.1 Wyrównywanie szans edukacyjnych i zapewnienie wysokiej jakości usług edukacyjnych świadczonych w systemie oświaty, wprowadzono do budżetu kwotę 350.886,70 zł, stanowiącą płatność ze środków europejskich w wysokości 298.253,69 zł, oraz dotację celową z budżetu krajowego w wysokości 52.633,01 zł. Po stronie dochodów kwota ta została rozpisana w rozdz. 80103 w paragrafach dotacji celowych: dochodów bieżących – kwota 270.186,70 zł ( par. 2007 i 2009 ), dochodów majątkowych – kwota 80.700,00 zł ( par. 6207 i 6209 ). Powyższe kwoty ujęte zostały w wydatkach budżetowych w rozdz. 80103 w paragrafach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- 4217 „zakup materiałów i wyposażenia” – 159.125,10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- 4219 „zakup materiałów i wyposażenia” – 28.080,90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- 4247 „ zakup pomocy naukowych, dydaktycznych i książek” – 70.533,59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- 4249 „ zakup pomocy naukowych, dydaktycznych i książek” – 12.447,11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- 6067 „wydatki na zakupy inwestycyjne jednostek budżetowych” – 68.595,00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- 6069 „wydatki na zakupy inwestycyjne jednostek budżetowych” – 12.105,00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Powyższe środki przeznaczone będą na zakup m.in.: tablic interaktywnych , mebli, zabawek i pomocy dydaktycznych, komputerów wraz z oprogramowaniem, sprzętu audiowizualnego, oraz wyposażenia do sal przedszkolnych.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Kwota 80.700,00 zł ujęta została w załączniku wydatków inwestycyjnych.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5) Zwiększone zostały dochody budżetowe o kwotę 34.675,00 zł, w rozdz. 80110 par. 0570, z tytułu nałożonej kary umownej na firmę Pellet-On z Bydgoszczy za nieterminowe wykonanie przedmiotu umowy tj. realizacji zadania pn.”Przebudowa systemu grzewczego – Gimnazjum Mrocza”. Plan wydatków budżetowych, w tym inwestycyjnych, został zwiększony o kwotę 20.000,00 zł na ww. zadanie, w związku z niewystawieniem w 2014 roku faktury przez firmę Pellet-On ( rozdz. 80110 par. 6050 ).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6) Zgodnie z wyrokiem Sądu Rejonowego w Szubinie V Zamiejscowy Wydział Cywilny w Nakle z dnia 24 czerwca 2014r., oraz wyrokiem Sądu Okręgowego w Bydgoszczy II Wydział Cywilny Odwoławczy z dnia 5 maja 2015r., sygn.. Ca 794/14, zasądzono na rzecz Gminy Mrocza od Towarzystwa Ubezpieczeń Wzajemnych przy uczestnictwie Przedsiębiorstwa Usług Miejskich „PUMAK” sp. z o.o. w Szubinie, kwotę 71.949,67 zł. Środki te pochodzą z gwarancji należytego wykonania zadania tj. „ Budowa boisk sportowych ORLIK w Mroczy i w Witosławiu”. Po stronie dochodów w rozdziale 92601 par. 0970 ujęta została kwota 71.950,00 zł, natomiast po stronie wydatków kwotę tą przeznacza się m.in. na naprawy boisk sportowych ORLIK tj. kwota 60.000,00 zł ( rozdz. 92601 par. 6050) , oraz na koszty dodatkowego wynagrodzenia radcy prawnego w wysokości nie niższej niż 65% kosztów zastępstwa sądowego tj. 5.133,00 zł ( rozdz. 75095 par. 4110, 4120, 4170 ).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7) W ramach Narodowego programu przebudowy dróg lokalnych – etap II Bezpieczeństwo-Dostępność- Rozwój, Gmina Mrocza zakwalifikowała się do projektu dofinansowywanego z budżetu państwa na zadanie pn. „Remont nawierzchni bitumicznej drogi gminnej nr 090117C relacji Kolonia Wyrzańska-Dębowo polegająca na ułożeniu na istniejącą nawierzchnię nowej warstwy betonu asfaltowego oraz utwardzenie poboczy wraz z udrożnieniem i oczyszczeniem rowów przydrożnych”. Warunkiem realizacji powyższej inwestycji jest zabezpieczenie w budżecie środków własnych w wysokości 50% wartości projektu tj. 410.376,00 zł. W kosztach inwestycji partycypuje również Powiat Nakielski, na podstawie podpisanej w dniu 26 września 2014 roku umowy o partnerstwie. Środki z Powiatu Nakielskiego w wysokości 132.000,00 zł zostały zapisane w budżecie jako dotacja celowa w rozdz. 60016 par. 6300. Pozostałe środki na ww. zadanie zabezpieczone zostały z wpływów podatku VAT w kwocie 127.576,00 zł, z wpływów z kary umownej w kwocie 7.675,00 zł, z tytułu gwarancji należytego wykonania zadania 6.817,00 zł, ze środków dotacji zadania „Przebudowa drogi gminnej nr 090156C relacji Drążno-Krukówko” – 114.800,00 zł, oraz z przesunięcia wydatków budżetowych w kwocie 21.508,00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Powyższe zadanie zostało ujęte w wydatkach inwestycyjnych w rozdz. 60016 par. 6050 w kwocie stanowiącej wkład własny tj. 410.376,00 zł. Po otrzymaniu stosownych informacji o dofinansowaniu od Wojewody Kujawsko-Pomorskiego przyjęta zostanie do budżetu pozostała kwota, umożliwiająca uruchomienie procedur przetargowych.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8) Pozostała kwota wpływów z podatku VAT tj. 130.000,00 zł przeznaczona zostanie na wypłatę wynagrodzenia dla firmy Delloite, zgodnie z warunkami umowy. W związku z tym w wydatkach budżetowych zwiększono plan o ww. kwotę w rozdz. 75095 par. 4300 „zakup usług pozostałych”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9) W planie finansowym wydatków budżetowych Urzędu Miasta i Gminy dokonano następujących zmian: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 zgodnie ze zmianą Regulaminu Organizacyjnego Urzędu zabezpieczono środki w rozdz. 75023 „Administracja publiczna” w wysokości 25.000,00 zł na utworzenie etatu doradcy Burmistrza na okres 4 m-cy. Powyższe środki przesunięte zostały z rozdz. 75416 „Straż gminna” w związku z niewykorzystanym wolnym wakatem na stanowisko strażnika;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 ramach zmiany klasyfikacji budżetowej przenosi się środki w kwocie 13.500,00 zł na wypłatę ekwiwalentów, w rozdz. 75412 „Ochotnicze straże pożarne”, z par. 3020 „wydatki osobowe niezaliczone do wynagrodzeń” do par. 3030 „różne wydatki na rzecz osób fizycznych”; w tym samym rozdziale dokonuje się przesunięcia kwoty 2.000,00 zł z par. 4280 „zakup usług zdrowotnych” na par. 4210 – na zakup węży dla OSP;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w ramach rozdz. 75011 „Urzędy wojewódzkie” przeniesiona została kwota 700,00 zł, z par. 4210, na par. 4190 „nagrody konkursowe”, na zakup nagród na konkurs plastyczno-rysunkowy pn. „Obrona Cywilna Wokół Nas”;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d) Kierownik Referatu Rolnictwa, Gospodarki Nieruchomościami i Ochrony Środowiska dokonuje przeniesienia środków, w rozdz. 90019 „Wpływy i wydatki związane z gromadzeniem środków z opłat i kar za korzystanie ze środowiska ”, w kwocie 3.160,00 zł, z par. 4430 „różne opłaty i składki” na par. 6230 - dotacje celowe na dofinansowanie działań polegających na transporcie i unieszkodliwianiu pokryć dachowych lub elewacji z obiektów budowlanych zawierających azbest z terenu Gminy Mrocza;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e) Kierownik Referatu Obsługi Administracyjnej i Promocji dokonuje przeniesienia środków w kwocie 33.000,00 zł, w ramach rozdz. 75075 „Promocja jst”, z par. 4300 „zakup usług pozostałych” na par. 4210 „zakup materiałów i wyposażenia”- 30.000,00 zł , oraz na par. 4190 „nagrody konkursowe” – 3.000,00 zł z przeznaczeniem na zakup nagród w konkursach, zawodach dla sołectw;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f) Kierownik Referatu Obsługi Komunalnej zabezpiecza środki w kwocie 900,00 zł na wykonanie przeglądów budowlanych obiektów sportowych – boisk. Przeniesienia dokonuje w ramach rozdz. 70095 „Pozostała działalność” z par. 4300 „Zakup usług pozostałych” na par. 4170 „wynagrodzenia bezosobowe”;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g) Kierownik Referatu Inwestycji i Gospodarki Przestrzennej zabezpiecza środki własne w kwocie 17.000,00 zł na zadanie pn.” Budowa kanalizacji sanitarnej oraz sieci wodociągowej dla miejscowości Chwałka i Ostrowo w Gminie Mrocza”. Środki te niezbędne są do zapłaty opłaty przyłączeniowej (ENEA), oraz wypłaty odszkodowań za straty po wykonaniu sieci kanalizacyjnej. Przesunięcia dokonano ze środków pochodzących z wpływu kary umownej za nieterminowe wykonanie zadania pn.”Przebudowa systemu grzewczego – Gimnazjum Mrocza” - kwota 7.000,00 zł oraz z zadania pn.”Budowa hali widowiskowo-sportowej wraz z zapleczem i infrastrukturą” – 10.000,00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h) w ramach dotacji dla Niepublicznej Szkoły Podstawowej w Kosowie przesunięto kwotę 12,00 zł między rozdziałami, tj. z 80101 „ Szkoły podstawowe” do 80150 „Realizacja zadań wymagających stosowania specjalnej organizacji nauki i metod racy dla dzieci w przedszkolach, oddziałach przedszkolnych w szkołach podstawowych i innych formach wychowania przedszkolnego”.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10) Gminny Zespół Obsługi Oświaty dokonuje zmian w planach finansowych wydatków budżetowych na podstawie dyspozycji Dyrektorów jednostek oświatowych 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I. celem zabezpieczenia środków na ZFŚS dla nauczycieli emerytów, naliczonego na podstawie przedłożonych przez nich informacji o wysokości obieranych rent i emerytur: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w Szkole Podstawowej w Mroczy w rozdz. 80101 z par. 4040 na par. 4440 w kwocie 2,00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 Szkole Podstawowej w Witosławiu z rozdz. 80101 par. 4040, na rozdz. 80195 par. 4440 w kwocie 160,00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II. z uwagi na konieczność zabezpieczenia środków na opłacenie składek na ubezpieczenie mienia: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w Szkole Podstawowej w Witosławiu w rozdz. 80101 z par. 4300 na par. 4430 w kwocie 8,00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w Przedszkolu Miejskim w Mroczy w rozdz. 80104 z par. 4210 na par. 4430 w kwocie 9,00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III. w celu dostosowania planu wydatków do przedłożonego przez Dyrektora Szkoły podziału środków finansowych na dofinansowanie form doskonalenia zawodowego nauczycieli na rok 2015 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w Szkole Podstawowej w Witosławiu w rozdz. 80146 z par. 4300 na par. 4700 w kwocie 100,00 zł;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IV. w celu dostosowania planu wydatków do przewidywanych wydatków na realizację zadań wymagających stosowania specjalnej organizacji nauki i metod pracy dla dzieci i młodzieży w 2015 roku i wysokości jaka wynika z podziału części oświatowej subwencji ogólnej dla jednostki samorządu terytorialnego: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1) Szkoła Podstawowa w Mroczy: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przeniesienie planu z rozdz. 80103 na rozdz. 80149: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3020 na rozdz. 80149 § 3020 w kwocie 50,00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4010 na rozdz. 80149 § 4010 w kwocie 5.000,00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4110 na rozdz. 80149 § 4110 w kwocie 900,00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4120 na rozdz. 80149 § 4120 w kwocie 150,00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przeniesienie planu z rozdz. 80150 na rozdz. 80149: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80150 § 3020 na rozdz. 80149 § 3020 w kwocie 50,00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80150 § 4010 na rozdz. 80149 § 4010 w kwocie 2.500,00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80150 § 4110 na rozdz. 80149 § 4110 w kwocie 400,00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80150 § 4120 na rozdz. 80149 § 4120 w kwocie 60,00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przeniesienie planu w rozdz. 80150 § 4010 na § 3020 w kwocie 17.000,00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d) przeniesienie (zwrot) planu z rozdz. 80150 § 4010 na rozdz. 80101 § 4010 w kwocie 16.158,00 zł (w związku z przeniesieniem planu wydatków rzeczowych z rozdz. 80101 na rozdz. 80150 i z rozdz. 80103 na rozdz. 80149 oraz w związku z przeniesieniem planu wydatków na wynagrodzenia i pochodne z rozdz. 80103 na rozdz. 80149)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e) przeniesienie planu wydatków rzeczowych z rozdz. 80101 na rozdz. 80150: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4210 na rozdz. 80150 § 4210 w kwocie 6.683,00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4240 na rozdz. 80150 § 4240 w kwocie 101,00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4260 na rozdz. 80150 § 4260 w kwocie 1.302,00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4270 na rozdz. 80150 § 4270 w kwocie 596,00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4280 na rozdz. 80150 § 4280 w kwocie 60,00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4300 na rozdz. 80150 § 4300 w kwocie 764,00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4360 na rozdz. 80150 § 4360 w kwocie 161,00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4410 na rozdz. 80150 § 4410 w kwocie 103,00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4430 na rozdz. 80150 § 4430 w kwocie 87,00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4700 na rozdz. 80150 § 4700 w kwocie 62,00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f) przeniesienie planu wydatków rzeczowych z rozdz. 80103 na rozdz. 80149: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4210 na rozdz. 80149 § 4210 w kwocie 96,00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4240 na rozdz. 80149 § 4240 w kwocie 13,00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4260 na rozdz. 80149 § 4260 w kwocie 20,00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4300 na rozdz. 80149 § 4300 w kwocie 10,00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2) Szkoła Podstawowa w Witosławiu: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przeniesienie planu w rozdz. 80150 § 4010 na § 3020 w kwocie 1.000,00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przeniesienie (zwrot) planu z rozdz. 80150 § 4010 na rozdz. 80101 § 4010 w kwocie 2.812,00 zł (w związku z przeniesieniem planu wydatków rzeczowych z rozdz. 80101 na rozdz. 80150 i z rozdz. 80103 na rozdz. 80149 oraz w związku z przeniesieniem planu wydatków na wynagrodzenia i pochodne z rozdz. 80103 na rozdz. 80149)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przeniesienie (zwrot) planu z rozdz. 80149 § 4010 na rozdz. 80101 § 4010 w kwocie 399,00 zł (w związku z przeniesieniem planu wydatków rzeczowych z rozdz. 80103 na rozdz. 80149)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d) przeniesienie planu wydatków rzeczowych z rozdz. 80101 na rozdz. 80150: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4210 na rozdz. 80150 § 4210 w kwocie 870,00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4240 na rozdz. 80150 § 4240 w kwocie 22,00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4260 na rozdz. 80150 § 4260 w kwocie 250,00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4270 na rozdz. 80150 § 4270 w kwocie 1.088,00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4280 na rozdz. 80150 § 4280 w kwocie 24,00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4300 na rozdz. 80150 § 4300 w kwocie 350,00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4360 na rozdz. 80150 § 4360 w kwocie 56,00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4410 na rozdz. 80150 § 4410 w kwocie 88,00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4430 na rozdz. 80150 § 4430 w kwocie 45,00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80101 § 4700 na rozdz. 80150 § 4700 w kwocie 20,00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e) przeniesienie planu wydatków rzeczowych z rozdz. 80103 na rozdz. 80149: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4210 na rozdz. 80149 § 4210 w kwocie 180,00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4240 na rozdz. 80149 § 4240 w kwocie 80,00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4260 na rozdz. 80149 § 4260 w kwocie 63,00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80103 § 4300 na rozdz. 80149 § 4300 w kwocie 76,00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3) Gimnazjum w Mroczy: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a) przeniesienie planu w rozdz. 80150 z § 4010 na § 3020 w kwocie 20.000,00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b) przeniesienie planu wydatków rzeczowych z rozdz. 80110 na rozdz. 80150: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4210 na rozdz. 80150 § 4210 w kwocie 4.610,00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4240 na rozdz. 80150 § 4240 w kwocie 513,00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4260 na rozdz. 80150 § 4260 w kwocie 1.031,00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4270 na rozdz. 80150 § 4270 w kwocie 1.181,00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4280 na rozdz. 80150 § 4280 w kwocie 108,00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4300 na rozdz. 80150 § 4300 w kwocie 1.141,00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4360 na rozdz. 80150 § 4360 w kwocie 226,00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4410 na rozdz. 80150 § 4410 w kwocie 257,00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4430 na rozdz. 80150 § 4430 w kwocie 209,00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z rozdz. 80110 § 4700 na rozdz. 80150 § 4700 w kwocie 170,00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c) przeniesienie (zwrot) planu z rozdz. 80150 § 4010 na rozdz. 80110 § 4010 w kwocie 9.446,00 zł (w związku z przeniesieniem planu wydatków rzeczowych z rozdz. 80110 na rozdz. 80150).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Planowane wydatki rzeczowe wyszczególnione w punkcie IV wyodrębniono na podstawie ustalonego dla każdej placówki współczynnika stanowiącego stosunek liczby dzieci posiadających orzeczenie o potrzebie kształcenia specjalnego do ogólnej liczby dzieci w placówce.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10) W planie finansowym wydatków budżetowych Szkoły Podstawowej w Mroczy i Szkoły Podstawowej w Witosławiu dokonuje się zmniejszenia środków na wynagrodzenie ( umowę zlecenie) dla animatora, tj. kwoty 14.291,00 zł, z uwagi na rozwiązanie umowy zlecenie z animatorem na kompleksie sportowym Orlik. Zmniejszenie planu wydatków budżetowych następuje w rozdz. 92605: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1) w Szkole Podstawowej w Mroczy w wysokości 3.950,00 zł: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par. 4110 w kwocie 1.100,00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par. 4120 w kwocie 150,00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par. 4170 w kwocie 2.700,00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2) w Szkole Podstawowej w Witosławiu w wysokości 10.341,00 zł: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par. 4110 w kwocie 1.352,00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par. 4120 w kwocie 35,00 zł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- par. 4170 w kwocie 8.954,00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11) Dokonano zmian w załączniku przychodów i rozchodów budżetu na 2015 rok, poprzez wprowadzenie par. 955 „Przychody z tytułu innych rozliczeń krajowych” wolnych środków w wysokości 353.465,00 zł, stanowiących pokrycie wcześniej zaciągniętych zobowiązań z tytułu pożyczek i kredytów.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W wyniku umorzenia pożyczki przez WFOŚiGW na zadanie „Budowa kanalizacji deszczowej na ul. Postępu w Mroczy”, w wysokości 30.750,00 zł, zmniejszone zostały rozchody budżetu z tytułu spłat otrzymanych krajowych pożyczek i kredytów do kwoty 969.006,20 zł.</w:t>
      </w: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  <w:r w:rsidRPr="00737F6A">
        <w:rPr>
          <w:b w:val="0"/>
          <w:i w:val="0"/>
        </w:rPr>
        <w:t> </w:t>
      </w:r>
    </w:p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  <w:rPr>
                <w:b w:val="0"/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  <w:rPr>
                <w:b w:val="0"/>
                <w:i w:val="0"/>
              </w:rPr>
            </w:pPr>
            <w:r w:rsidRPr="00737F6A">
              <w:rPr>
                <w:b w:val="0"/>
                <w:i w:val="0"/>
              </w:rPr>
              <w:t>PRZEWODNICZĄCY RADY MIEJSKIEJ</w:t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br/>
            </w:r>
            <w:r w:rsidRPr="00737F6A">
              <w:rPr>
                <w:b w:val="0"/>
                <w:i w:val="0"/>
              </w:rPr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  <w:rPr>
          <w:b w:val="0"/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1318,  oraz z 2014r. poz. 379 i 1072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938 i 1646, z 2014r. poz. 379,  911, 1146, 1626 i 1877, oraz z 2015r. poz. 238, 532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