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IX/62/2015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19 czerwca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zatwierdzenia rocznego sprawozdania finansowego Miejsko Gminnego Ośrodka Kultury i Rekreacji w Mroczy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 18 ust. 2 pkt 15 ustawy z dnia 8 marca 1990r. o samorządzie gminnym (t.j. Dz. U. z 2013r. poz. 594, zm. poz. 645, poz. 1318, z 2014r. poz. 379, poz. 1072) oraz art. 53 ust. 1 ustawy z dnia 29 września 1994r. o rachunkowości (tj. Dz. U. z 2013r. poz. 330 zm. poz. 613, z 2014r. poz. 768, poz. 1100, z 2015r. Poz. 4); uchwala,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Zatwierdza się roczne sprawozdanie finansowe Miejsko Gminnego Ośrodka Kultury i Rekreacji w Mroczy za 2014 rok stanowiące załącznik do niniejszej uchwały, na które składa się bilans, (zał. Nr1) i rachunek zysków i strat.(zał. Nr2)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t>Wykonanie uchwały powierza się Burmistrzowi Miasta i Gminy Mrocza.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3. </w:t>
      </w:r>
      <w:r w:rsidRPr="00737F6A">
        <w:t>Uchwała wchodzi w życie z dniem podjęcia i podlega ogłoszeniu w sposób zwyczajowy przyjęty na terenie Gminy Mrocza.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 </w:t>
      </w:r>
    </w:p>
    <w:p w:rsidR="00261A16" w:rsidRPr="00737F6A" w:rsidP="00737F6A">
      <w:pPr>
        <w:pStyle w:val="NIEARTTEKSTtekstnieartykuowanynppodstprawnarozplubpreambu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RADY MIEJSKIEJ</w:t>
            </w:r>
            <w:r w:rsidRPr="00737F6A">
              <w:br/>
            </w:r>
            <w:r w:rsidRPr="00737F6A">
              <w:br/>
            </w:r>
            <w:r w:rsidRPr="00737F6A"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sectPr w:rsidSect="001A7F15">
          <w:headerReference w:type="default" r:id="rId6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EKSTZacznikido"/>
        <w:keepNext/>
      </w:pPr>
      <w:r w:rsidRPr="00737F6A">
        <w:t xml:space="preserve">Załącznik Nr 1 do Uchwały </w:t>
      </w:r>
      <w:r w:rsidRPr="00737F6A">
        <w:br/>
      </w:r>
      <w:r w:rsidRPr="00737F6A">
        <w:t>Rady Miejskiej w Mroczy</w:t>
      </w:r>
      <w:r w:rsidRPr="00737F6A">
        <w:br/>
      </w:r>
      <w:r w:rsidRPr="00737F6A">
        <w:t>z dnia 19 czerwca 2015 r.</w:t>
      </w:r>
      <w:r w:rsidRPr="00737F6A">
        <w:br/>
      </w:r>
      <w:r w:rsidRPr="00737F6A">
        <w:rPr>
          <w:rStyle w:val="Hyperlink"/>
        </w:rPr>
        <w:fldChar w:fldCharType="begin"/>
      </w:r>
      <w:r w:rsidRPr="00737F6A">
        <w:rPr>
          <w:rStyle w:val="Hyperlink"/>
        </w:rPr>
        <w:instrText xml:space="preserve"> HYPERLINK "Zalacznik1.pdf" </w:instrText>
      </w:r>
      <w:r w:rsidRPr="00737F6A">
        <w:rPr>
          <w:rStyle w:val="Hyperlink"/>
        </w:rPr>
        <w:fldChar w:fldCharType="separate"/>
      </w:r>
      <w:r w:rsidRPr="00737F6A">
        <w:rPr>
          <w:rStyle w:val="Hyperlink"/>
        </w:rPr>
        <w:t>Zalacznik1.pdf</w:t>
      </w:r>
      <w:r w:rsidRPr="00737F6A">
        <w:rPr>
          <w:rStyle w:val="Hyperlink"/>
        </w:rPr>
        <w:fldChar w:fldCharType="end"/>
      </w:r>
    </w:p>
    <w:p w:rsidR="00261A16" w:rsidRPr="00737F6A" w:rsidP="00737F6A">
      <w:pPr>
        <w:pStyle w:val="TEKSTZacznikido"/>
        <w:keepNext w:val="0"/>
      </w:pPr>
    </w:p>
    <w:p w:rsidR="00261A16" w:rsidRPr="00737F6A">
      <w:pPr>
        <w:pStyle w:val="TEKSTZacznikido"/>
        <w:keepNext/>
      </w:pPr>
      <w:r w:rsidRPr="00737F6A">
        <w:t xml:space="preserve">Załącznik Nr 2 do Uchwały </w:t>
      </w:r>
      <w:r w:rsidRPr="00737F6A">
        <w:br/>
      </w:r>
      <w:r w:rsidRPr="00737F6A">
        <w:t>Rady Miejskiej w Mroczy</w:t>
      </w:r>
      <w:r w:rsidRPr="00737F6A">
        <w:br/>
      </w:r>
      <w:r w:rsidRPr="00737F6A">
        <w:t>z dnia 19 czerwca 2015 r.</w:t>
      </w:r>
      <w:r w:rsidRPr="00737F6A">
        <w:br/>
      </w:r>
      <w:r w:rsidRPr="00737F6A">
        <w:rPr>
          <w:rStyle w:val="Hyperlink"/>
        </w:rPr>
        <w:fldChar w:fldCharType="begin"/>
      </w:r>
      <w:r w:rsidRPr="00737F6A">
        <w:rPr>
          <w:rStyle w:val="Hyperlink"/>
        </w:rPr>
        <w:instrText xml:space="preserve"> HYPERLINK "Zalacznik2.pdf" </w:instrText>
      </w:r>
      <w:r w:rsidRPr="00737F6A">
        <w:rPr>
          <w:rStyle w:val="Hyperlink"/>
        </w:rPr>
        <w:fldChar w:fldCharType="separate"/>
      </w:r>
      <w:r w:rsidRPr="00737F6A">
        <w:rPr>
          <w:rStyle w:val="Hyperlink"/>
        </w:rPr>
        <w:t>Zalacznik2.pdf</w:t>
      </w:r>
      <w:r w:rsidRPr="00737F6A">
        <w:rPr>
          <w:rStyle w:val="Hyperlink"/>
        </w:rPr>
        <w:fldChar w:fldCharType="end"/>
      </w:r>
    </w:p>
    <w:p w:rsidR="00261A16" w:rsidRPr="00737F6A">
      <w:pPr>
        <w:pStyle w:val="TEKSTZacznikido"/>
        <w:keepNext w:val="0"/>
      </w:pPr>
    </w:p>
    <w:p w:rsidR="00261A16" w:rsidRPr="00737F6A">
      <w:pPr>
        <w:pStyle w:val="TEKSTZacznikido"/>
        <w:keepNext w:val="0"/>
        <w:sectPr w:rsidSect="001A7F15">
          <w:type w:val="nextPage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>
      <w:pPr>
        <w:pStyle w:val="TYTDZPRZEDMprzedmiotregulacjitytuulubdziau"/>
        <w:keepNext w:val="0"/>
      </w:pPr>
      <w:r w:rsidRPr="00737F6A">
        <w:t>Uzasadnienie</w:t>
      </w:r>
    </w:p>
    <w:p w:rsidR="00261A16" w:rsidRPr="00737F6A">
      <w:pPr>
        <w:pStyle w:val="NIEARTTEKSTtekstnieartykuowanynppodstprawnarozplubpreambua"/>
        <w:keepNext w:val="0"/>
      </w:pPr>
      <w:r w:rsidRPr="00737F6A">
        <w:t>Zgodnie z art. 18 ust. 2 pkt 15 ustawy z dnia 8 marca 1990 r. o samorządzie gminnym oraz art. 53 ust. 1 ustawy z dnia 29 września 1994 r. o rachunkowości roczne sprawozdanie finansowe Miejsko Gminnego Ośrodka Kultury i Rekreacji w Mroczy podlega zatwierdzeniu przez Radę Gminy nie później niż 6 miesięcy od dnia bilansowego, tj. 31 grudnia 2014 r.</w:t>
      </w:r>
      <w:r w:rsidRPr="00737F6A">
        <w:t> </w:t>
      </w:r>
    </w:p>
    <w:p w:rsidR="00261A16" w:rsidRPr="00737F6A">
      <w:pPr>
        <w:pStyle w:val="NIEARTTEKSTtekstnieartykuowanynppodstprawnarozplubpreambua"/>
        <w:keepNext w:val="0"/>
      </w:pPr>
      <w:r w:rsidRPr="00737F6A">
        <w:tab/>
      </w:r>
      <w:r w:rsidRPr="00737F6A">
        <w:t>W związku z powyższym podjęcie uchwały jest uzasadnione.</w:t>
      </w:r>
      <w:r w:rsidRPr="00737F6A">
        <w:t> </w:t>
      </w:r>
    </w:p>
    <w:p w:rsidR="00261A16" w:rsidRPr="00737F6A">
      <w:pPr>
        <w:pStyle w:val="NIEARTTEKSTtekstnieartykuowanynppodstprawnarozplubpreambua"/>
        <w:keepNext w:val="0"/>
      </w:pPr>
      <w:r w:rsidRPr="00737F6A">
        <w:t> </w:t>
      </w:r>
    </w:p>
    <w:p w:rsidR="00261A16" w:rsidRPr="00737F6A">
      <w:pPr>
        <w:pStyle w:val="NIEARTTEKSTtekstnieartykuowanynppodstprawnarozplubpreambua"/>
        <w:keepNext w:val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>
            <w:pPr>
              <w:pStyle w:val="NIEARTTEKSTtekstnieartykuowanynppodstprawnarozplubpreambua"/>
              <w:keepNext w:val="0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>
            <w:pPr>
              <w:pStyle w:val="TEKSTwTABELItekstzwcitympierwwierszem"/>
              <w:keepNext w:val="0"/>
              <w:spacing w:before="100"/>
              <w:ind w:firstLine="0"/>
              <w:jc w:val="center"/>
            </w:pPr>
            <w:r w:rsidRPr="00737F6A">
              <w:t>PRZEWODNICZĄCY RADY MIEJSKIEJ</w:t>
            </w:r>
            <w:r w:rsidRPr="00737F6A">
              <w:br/>
            </w:r>
            <w:r w:rsidRPr="00737F6A">
              <w:br/>
            </w:r>
            <w:r w:rsidRPr="00737F6A">
              <w:t>A. Brzóska</w:t>
            </w:r>
          </w:p>
        </w:tc>
      </w:tr>
    </w:tbl>
    <w:p w:rsidR="00261A16" w:rsidRPr="00737F6A">
      <w:pPr>
        <w:pStyle w:val="NIEARTTEKSTtekstnieartykuowanynppodstprawnarozplubpreambua"/>
        <w:keepNext w:val="0"/>
      </w:pPr>
      <w:bookmarkStart w:id="0" w:name="_GoBack"/>
      <w:bookmarkEnd w:id="0"/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  <w:style w:type="character" w:styleId="Hyperlink">
    <w:name w:val="Hyperlink"/>
    <w:basedOn w:val="DefaultParagraphFont"/>
    <w:rsid w:val="00EF7B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