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VIII/52/2015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24 kwietnia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budżecie Miasta i Gminy na 2015 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 ust. 2 pkt 4, pkt 9 lit. d, pkt 10 ustawy z dnia 8 marca 1990r. o samorządzie gminnym ( t.j.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oraz art. 211, art. 212, art. 214, art. 215, art. 222, art. 235-237, art. 239, art. 258, art. 264 ust. 3-4 ustawy z dnia 27 sierpnia 2009r. o finansach publicznych ( t.j. Dz. U. z 2013r. poz. 885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);</w:t>
      </w:r>
      <w:r w:rsidRPr="00737F6A">
        <w:rPr>
          <w:i/>
        </w:rPr>
        <w:t> </w:t>
      </w:r>
      <w:r w:rsidRPr="00737F6A">
        <w:rPr>
          <w:i w:val="0"/>
        </w:rPr>
        <w:t>uchwala się, co następuje: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W budżecie Gminy Mrocza na 2015 rok, uchwalonym uchwałą Nr II/10/2014 Rady Miejskiej w Mroczy z dnia 17 grudnia 2014r., zmienionym: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IV/26/2015 Rady Miejskiej w Mroczy z dnia 30 stycznia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VI/37/2015 Rady Miejskiej w Mroczy z dnia 27 lutego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VII/42/2015 Rady Miejskiej w Mroczy z dnia 27 marca 2015r.,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wprowadza się następujące zmiany: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>§ 1 otrzymuje brzmienie: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„</w:t>
      </w:r>
      <w:r w:rsidRPr="00737F6A">
        <w:rPr>
          <w:i w:val="0"/>
        </w:rPr>
        <w:t>Ustala się łączną kwotę dochodów budżetu na 2015r. w wysokości</w:t>
      </w:r>
      <w:r w:rsidRPr="00737F6A">
        <w:rPr>
          <w:i w:val="0"/>
        </w:rPr>
        <w:t> </w:t>
      </w:r>
      <w:r w:rsidRPr="00737F6A">
        <w:rPr>
          <w:b/>
          <w:i w:val="0"/>
        </w:rPr>
        <w:t>37.630.315,39 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dochody bieżące w kwocie 29.993.669,39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dochody majątkowe w kwocie 7.636.646,00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zmtir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1 i 1a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§ 2 otrzymuje brzmienie: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Ustala się łączną kwotę wydatków budżetu na 2015r. w wysokości</w:t>
      </w:r>
      <w:r w:rsidRPr="00737F6A">
        <w:rPr>
          <w:b w:val="0"/>
          <w:i w:val="0"/>
        </w:rPr>
        <w:t> </w:t>
      </w:r>
      <w:r w:rsidRPr="00737F6A">
        <w:rPr>
          <w:b/>
          <w:i w:val="0"/>
        </w:rPr>
        <w:t>37.630.315,39 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Wydatki bieżące w kwocie 28.666.370,39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wydatki jednostek budżetowych w kwocie 20.087.794,85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wynagrodzenia i składki od nich naliczane w kwocie 13.104.349,62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wydatki związane z realizacją ich statutowych zadań w kwocie 6.983.445,23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b)</w:t>
        <w:tab/>
      </w:r>
      <w:r w:rsidRPr="00737F6A">
        <w:rPr>
          <w:b w:val="0"/>
          <w:i w:val="0"/>
        </w:rPr>
        <w:t>dotacje na zadania bieżące w kwocie 2.298.966,00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c)</w:t>
        <w:tab/>
      </w:r>
      <w:r w:rsidRPr="00737F6A">
        <w:rPr>
          <w:b w:val="0"/>
          <w:i w:val="0"/>
        </w:rPr>
        <w:t>świadczenia na rzecz osób fizycznych w kwocie 5.458.713,54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e)</w:t>
        <w:tab/>
      </w:r>
      <w:r w:rsidRPr="00737F6A">
        <w:rPr>
          <w:b w:val="0"/>
          <w:i w:val="0"/>
        </w:rPr>
        <w:t>wydatki na programy finansowane z udziałem środków, o których mowa w art.5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ust.1 pkt 2 i 3 w kwocie 11.896,00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f)</w:t>
        <w:tab/>
      </w:r>
      <w:r w:rsidRPr="00737F6A">
        <w:rPr>
          <w:b w:val="0"/>
          <w:i w:val="0"/>
        </w:rPr>
        <w:t>wydatki na obsługę długu w kwocie 809.000,00 zł.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Wydatki majątkowe w kwocie 8.963.945,00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inwestycje i zakupy inwestycyjne w kwocie 8.963.945,00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na programy finansowane z udziałem środków, o których mowa w art. 5 ust. 1 pkt 2 i 3 w kwocie 2.543.994,00 zł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2 i 2a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3)</w:t>
        <w:tab/>
      </w:r>
      <w:r w:rsidRPr="00737F6A">
        <w:rPr>
          <w:b w:val="0"/>
          <w:i w:val="0"/>
        </w:rPr>
        <w:t>Określa się wydatki na zadania inwestycyjne na 2015 rok w wysokości 8.963.945,00 zł, jak w załącznikach Nr 3 i 3a.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4)</w:t>
        <w:tab/>
      </w:r>
      <w:r w:rsidRPr="00737F6A">
        <w:rPr>
          <w:b w:val="0"/>
          <w:i w:val="0"/>
        </w:rPr>
        <w:t>w § 6 pkt 1 i 3 ustala się 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„dochody i wydatki związane z realizacją zadań z zakresu administracji rządowej i innych zadań zleconych odrębnymi ustawami, zgodnie z załącznikami Nr 4 i 5, w wysokości 4.121.794,39 zł”;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„dochody związane z realizacją własnych zadań bieżących gmin otrzymane z budżetu państwa w wysokości 1.485.714,00 zł, oraz wydatki w wysokości 1.456.656,00 zł ,zgodnie z załącznikiem Nr 6”.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4)</w:t>
        <w:tab/>
      </w:r>
      <w:r w:rsidRPr="00737F6A">
        <w:rPr>
          <w:b w:val="0"/>
          <w:i w:val="0"/>
        </w:rPr>
        <w:t>w § 9 zmienia się plan wydatków z tytułu opłat za gospodarowanie odpadami komunalnymi, zgodnie z załącznikiem Nr 7.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Wykonanie uchwały zleca się Burmistrzowi Miasta i 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Uchwała wchodzi w życie z dniem podjęcia i podlega publikacji w Dzienniku Urzędowym Województwa Kujawsko-Pomorskiego.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4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"Zalacznik4.pdf"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Zalacznik4.pdf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5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"Zalacznik5.pdf"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Zalacznik5.pdf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6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"Zalacznik6.pdf"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Zalacznik6.pdf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7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24 kwietnia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"Zalacznik7.pdf"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Zalacznik7.pdf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 w:val="0"/>
        <w:rPr>
          <w:b w:val="0"/>
          <w:i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Budżet Miasta i Gminy Mrocza na 2015r. został zwiększony po stronie dochodów i wydatków budżetowych o kwotę 1.245.690,95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1) Na podstawie decyzji Wojewody Kujawsko-Pomorskiego dokonano zmian w planach dochodów i wydatków budżetowych, związanych z realizacją zadań z zakresu administracji rządowej i innych zadań zleconych, oraz związanych z realizacją zadań własnych gmin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decyzją Nr WFB.I.3120.3.8.2015 z dnia 24 marca 2015 r.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zwiększono plan dotacji w kwocie 329.707,00 zł z przeznaczeniem na realizację zadań własnych w zakresie wychowania przedszkolnego w 2015 roku ( rozdz. 80103 – 182.039,00 zł; rozdz. 80104 – 147.668,00 zł )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Kwota w/w dotacji została ujęta już w budżecie Uchwałą Nr II/10/2014 Rady Miejskiej z dnia 17.12.2014r., w paragrafie 0970 – pozostałe dochody, na podstawie liczby dzieci wykazanej w Systemie Informacji Oświatowej wg stanu na dzień 30.09.2014r. tj. w wysokości 334.799,00 zł. W wyniku dokonanej korekty liczby dzieci w niepublicznym przedszkolu „Mini Akademia” dotacja uległa zmniejszeniu o kwotę 5.092,00 zł. W związku z powyższym w planie dochodów budżetowych dotację w zakresie wychowania przedszkolnego przeniesiono w rozdz. 80103 z par. 0970 na par. 2030 w kwocie 182.039,00 zł oraz w rozdz. 80104 z par. 0970 na par. 2030 w kwocie 147.668,00 zł. Powstała różnica w wysokości 5.092,00 zł pokryta została dochodami z tytułu wpływu podatku VAT.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zwiększono plan dotacji w kwocie 1.123,20 zł, w rozdz. 85295 par. 2030, na realizację zadań związanych z przyznaniem Kart Dużej Rodziny;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decyzją Nr WFB.I.3120.3.9.2015 z dnia 25 marca 2015 r. zwiększony został plan dotacji w wysokości 193.200,00 zł, w rozdz. 85415 par. 2030, z przeznaczeniem na dofinansowanie świadczeń pomocy materialnej o charakterze socjalnym dla uczniów;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decyzją Nr WFB.I.3120.3.10.2015 z dnia 27 marca 2015 r. zwiększony został plan dotacji w wysokości 39.476,00 zł, w rozdz. 85214 par. 2030, na dofinansowanie wypłat zasiłków okresowych;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decyzją Nr WFB.I.3120.3.12.2015 z dnia 8 kwietnia 2015 r.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zwiększono plan dotacji w kwocie 1.567,03 zł, w rozdz. 85215 par. 2010, z przeznaczeniem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na wypłatę zryczałtowanych dodatków energetycznych za II kwartał 2015 roku dla odbiorców wrażliwych energii elektrycznej ( kwota 1.536,30 zł na wypłatę dodatków, oraz 2% na koszty obsługi tego zadania, tj. 30,73 zł ).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zwiększono plan dotacji w kwocie 2.069,00 zł, w rozdz. 85228 par. 2010, na organizowanie i świadczenie specjalistycznych usług opiekuńczych dla osób z zaburzeniami psychicznymi w miejscu ich zamieszkania;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decyzją Nr WFB.I.3120.3.13.2015 z dnia 17 kwietnia 2015r.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zwiększono plan dotacji w kwocie 230.260,00 zł, w rozdz. 85214 par. 2030, na dofinansowanie wypłat zasiłków okresowych;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zwiększono plan dotacji w kwocie 200,00 zł, w rozdz. 85195 par. 2010, z przeznaczeniem na pokrycie poniesionych i planowanych kosztów wydania decyzji w sprawie świadczeniobiorców innych niż ubezpieczeni spełniających kryterium dochodowe;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decyzja Nr WFB.I.3120.3.14.2015 z dnia 23 kwietnia 2015r.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zwiększono plan dotacji w kwocie 523.682,72 zł, w rozdz. 01095 par. 2010, z przeznaczeniem na zwrot części podatku akcyzowego, zawartego w cenie oleju napędowego wykorzystywanego do produkcji rolnej przez producentów rolnych oraz na pokrycie kosztów postępowania w sprawie jego zwrotu. Po stronie wydatków budżetowych na zwrot podatku akcyzowego przeznaczono kwotę 513.414,43 zł, natomiast kwota 10.268,29 zł stanowi koszty obsługi;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zwiększono plan dotacji w kwocie 65.213,00 zł, w rozdz. 85216 par. 2030, na dofinansowanie wypłat zasiłków stałych.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2) Zgodnie z otrzymaną promesą udzielenia dotacji z Wojewódzkiego Funduszu Ochrony Środowiska i Gospodarki Wodnej w Toruniu na dofinansowanie przedsięwzięcia pn. ”Demontaż, transport i unieszkodliwienie wyrobów zawierających azbest z terenu Gminy Mrocza” w kwocie 85.900,00 zł, zwiększono plan dochodów w rodz. 90019 par. 6280 oraz plan wydatków w par. 6050.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3) Zwiększono dochody w planie finansowym Miejsko-Gminnego Ośrodka Pomocy Społecznej w rozdz. 85216 par. 0970 o kwotę 3.000,00 zł z tytułu uzyskanych dochodów nienależnie pobranych zasiłków stałych za lata ubiegłe. Po stronie wydatków Urzędu Miasta i Gminy kwota ta została zapisana w rozdz. 85216 par. 2910, jako zwrot nienależnie pobranych dotacji lub pobranych w nadmiernej wysokości.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4) Zwiększono plany dochodów w kwocie 100.000,00 zł z tytułu wpływu podatku VAT, z przeznaczeniem na sfinansowanie zadania pn. „ Przebudowa drogi gminnej nr 090156C relacji Drążno-Krukówko w ramach modernizacji dróg transportu rolniczego na odcinku 648 metrów – etap II” – rozdz. 60016 par. 4270.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5) Jednostki oświatowe dokonują zmian źródeł finansowania w planach finansowych wydatków budżetowych w rozdz. 80103 i 80104, w związku z otrzymaną dotacją w zakresie wychowania przedszkolnego, w kwocie 257.146,00 zł tj.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Szkoła Podstawowa w Mroczy w rozdz. 80103 kwota 129.846,00 zł z przeznaczeniem na: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wynagrodzenia osobowe 108.530,00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składki ubezpieczenia społecznego 18.657,00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fundusz pracy 2.659,00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Szkoła Podstawowa w Witosławiu w rozdz. 80103 kwota 31.825,00 zł z przeznaczeniem na: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wynagrodzenia osobowe 26.600,00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składki ubezpieczenia społecznego 4.575,00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fundusz pracy 650,00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Przedszkole Miejskie w Mroczy w rozdz. 80104 kwota 95.475,00 zł z przeznaczeniem na: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wynagrodzenia osobowe 79.800,00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składki ubezpieczenia społecznego 13.720,00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fundusz pracy 1.955,00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Pozostała kwota otrzymanej dotacji przedszkolnej tj. 72.561,00 zł stanowi źródło finansowania udzielonych dotacji dla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Niepublicznej Szkoły Podstawowej w Kosowie w wysokości 20.368,00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Niepublicznego Przedszkola „ Minia Akademia” w Mroczy w wysokości 52.193,00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Ponadto Dyrektor Szkoły Podstawowej w Mroczy dokonuje przeniesienia środków w kwocie 74,00 zł z rozdz. 80101 par. 4040 na rozdz. 80195 par. 4440, w celu zabezpieczenia środków na odpis ZFŚŚ dla nauczycieli emerytów.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6) Dyrektor Miejsko-Gminnego Ośrodka Pomocy Społecznej w planie finansowym wydatków budżetowych dokonuje zmian polegających na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przeniesieniu środków w ramach rozdz. 85206 „Wspieranie rodziny”, w wysokości 400,00 zł z par. 4210 na par. 4700, na szkolenie asystenta;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przeniesieniu środków w ramach rozdz. 85295 „Pozostała działalność”, w wysokości 1.100,00 zł z par. 4210 na par. 4440, na odpis ZFŚS dla emerytów.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7) W planie finansowym wydatków budżetowych Urzędu Miasta i Gminy dokonano następujących zmian: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zabezpieczono środki w kwocie 9.916,00 zł na wpłaty PFRON, ze względu na wzrost kwoty przeciętnego wynagrodzenia, ogłoszonej w Monitorze Polskim z 2015r. ( poz. 181 ), stanowiącej podstawę do obliczenia składek. Zwiększenia dokonano w poszczególnych rozdziałach klasyfikacji budżetowej w ramach wydatków bieżących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75011 „Urzędy Wojewódzkie” – 848,00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75023 „ Urzędy gmin” – 5.597,00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75416 „Straż gminna” – 480,00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80113 „Dowożenie uczniów do szkół” – 220,00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85295 „ Pozostała działalność” – 223,00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90002 „ Gospodarka odpadami” – 428,00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90095 „ Pozostała działalność” – 2.120,00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 ramach rozdz. 75412 „ Ochotnicze straże pożarne” przeniesiona została kwota 910,00 zł z par. 4280 „ zakup usług zdrowotnych” na opłacenie składek ubezpieczenia społecznego od umów zleceń konserwatorów sprzętu pożarniczego;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Kierownik Referatu Rolnictwa, gospodarki Nieruchomościami i Ochrony Środowiska dokonuje przeniesienia środków, w rozdz. 60016 „ Drogi publiczne gminne”, w kwocie 40.000,00 zł na sfinansowanie napraw obiektów mostowych oraz remont cząstkowy dróg o nawierzchni bitumicznej;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d) zmian w rozdz. 75101 „ Urzędy naczelnych organów władzy państwowej, kontroli i ochrony prawa” dokonano celem prawidłowego rozliczenia dotacji celowej na aktualizację spisu wyborców.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1318,  oraz z 2014r. poz. 379 i 1072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 i 1646, z 2014r. poz. 379,  911, 1146, 1626 i 1877, oraz z 2015r. poz. 238, 532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